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B76B" w14:textId="77777777" w:rsidR="00A67CF8" w:rsidRPr="00A73F3A" w:rsidRDefault="00A67CF8" w:rsidP="00A67CF8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73F3A">
        <w:rPr>
          <w:rFonts w:ascii="宋体" w:eastAsia="宋体" w:hAnsi="宋体" w:hint="eastAsia"/>
          <w:b/>
          <w:bCs/>
          <w:sz w:val="28"/>
          <w:szCs w:val="28"/>
        </w:rPr>
        <w:t>质量保证体系管理制度</w:t>
      </w:r>
    </w:p>
    <w:p w14:paraId="72C651B8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第一章 总则</w:t>
      </w:r>
    </w:p>
    <w:p w14:paraId="3D39F57B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第一条 制定目的</w:t>
      </w:r>
    </w:p>
    <w:p w14:paraId="738B506A" w14:textId="43392313" w:rsidR="00A67CF8" w:rsidRPr="00152FEB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为搭建标准化、规范化质量管控框架，健全流程质量管控机制，稳定产品、工程项目质量，规避各类质量风险，落实岗位资质管控要求，特制定本制度。</w:t>
      </w:r>
    </w:p>
    <w:p w14:paraId="4298DF74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第二条 适用范围</w:t>
      </w:r>
    </w:p>
    <w:p w14:paraId="7DC1432C" w14:textId="77777777" w:rsidR="00A67CF8" w:rsidRPr="00152FEB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本制度适用于公司全部生产项目、产品研发制造、现场施工、检验检测、技术管理等所有业务环节，覆盖全体技术管理、操作、审核、检测岗位人员。</w:t>
      </w:r>
    </w:p>
    <w:p w14:paraId="7A3AED9C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152FEB">
        <w:rPr>
          <w:rFonts w:ascii="宋体" w:eastAsia="宋体" w:hAnsi="宋体" w:hint="eastAsia"/>
          <w:b/>
          <w:bCs/>
          <w:sz w:val="28"/>
          <w:szCs w:val="28"/>
        </w:rPr>
        <w:t>质量保证体系组织架构</w:t>
      </w:r>
    </w:p>
    <w:p w14:paraId="41BA78FA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第三条 体系层级架构</w:t>
      </w:r>
    </w:p>
    <w:p w14:paraId="29BFD9AD" w14:textId="4C12114F" w:rsidR="00A67CF8" w:rsidRPr="00152FEB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公司</w:t>
      </w:r>
      <w:r w:rsidR="006A47DB">
        <w:rPr>
          <w:rFonts w:ascii="宋体" w:eastAsia="宋体" w:hAnsi="宋体" w:hint="eastAsia"/>
          <w:sz w:val="28"/>
          <w:szCs w:val="28"/>
        </w:rPr>
        <w:t>质量</w:t>
      </w:r>
      <w:r w:rsidRPr="00152FEB">
        <w:rPr>
          <w:rFonts w:ascii="宋体" w:eastAsia="宋体" w:hAnsi="宋体" w:hint="eastAsia"/>
          <w:sz w:val="28"/>
          <w:szCs w:val="28"/>
        </w:rPr>
        <w:t>保证体系实行分级管控架构，整体层级构成为:总经理</w:t>
      </w:r>
      <w:proofErr w:type="gramStart"/>
      <w:r w:rsidRPr="00152FEB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152FEB">
        <w:rPr>
          <w:rFonts w:ascii="宋体" w:eastAsia="宋体" w:hAnsi="宋体" w:hint="eastAsia"/>
          <w:sz w:val="28"/>
          <w:szCs w:val="28"/>
        </w:rPr>
        <w:t>总工程师</w:t>
      </w:r>
      <w:proofErr w:type="gramStart"/>
      <w:r w:rsidRPr="00152FEB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152FEB">
        <w:rPr>
          <w:rFonts w:ascii="宋体" w:eastAsia="宋体" w:hAnsi="宋体" w:hint="eastAsia"/>
          <w:sz w:val="28"/>
          <w:szCs w:val="28"/>
        </w:rPr>
        <w:t>审核技术负责人</w:t>
      </w:r>
      <w:proofErr w:type="gramStart"/>
      <w:r w:rsidRPr="00152FEB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152FEB">
        <w:rPr>
          <w:rFonts w:ascii="宋体" w:eastAsia="宋体" w:hAnsi="宋体" w:hint="eastAsia"/>
          <w:sz w:val="28"/>
          <w:szCs w:val="28"/>
        </w:rPr>
        <w:t>技术检测及各专业负责人，逐级落实质量管理责任。</w:t>
      </w:r>
    </w:p>
    <w:p w14:paraId="400E86EF" w14:textId="50FDF747" w:rsidR="00A67CF8" w:rsidRPr="00152FEB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1.总经理:</w:t>
      </w:r>
      <w:r w:rsidR="006A47DB">
        <w:rPr>
          <w:rFonts w:ascii="宋体" w:eastAsia="宋体" w:hAnsi="宋体" w:hint="eastAsia"/>
          <w:sz w:val="28"/>
          <w:szCs w:val="28"/>
        </w:rPr>
        <w:t>质量</w:t>
      </w:r>
      <w:r w:rsidRPr="00152FEB">
        <w:rPr>
          <w:rFonts w:ascii="宋体" w:eastAsia="宋体" w:hAnsi="宋体" w:hint="eastAsia"/>
          <w:sz w:val="28"/>
          <w:szCs w:val="28"/>
        </w:rPr>
        <w:t>第一责任人，统筹</w:t>
      </w:r>
      <w:r w:rsidR="006A47DB">
        <w:rPr>
          <w:rFonts w:ascii="宋体" w:eastAsia="宋体" w:hAnsi="宋体" w:hint="eastAsia"/>
          <w:sz w:val="28"/>
          <w:szCs w:val="28"/>
        </w:rPr>
        <w:t>质量</w:t>
      </w:r>
      <w:r w:rsidRPr="00152FEB">
        <w:rPr>
          <w:rFonts w:ascii="宋体" w:eastAsia="宋体" w:hAnsi="宋体" w:hint="eastAsia"/>
          <w:sz w:val="28"/>
          <w:szCs w:val="28"/>
        </w:rPr>
        <w:t>管理资源配置，审批</w:t>
      </w:r>
      <w:r w:rsidR="006A47DB">
        <w:rPr>
          <w:rFonts w:ascii="宋体" w:eastAsia="宋体" w:hAnsi="宋体" w:hint="eastAsia"/>
          <w:sz w:val="28"/>
          <w:szCs w:val="28"/>
        </w:rPr>
        <w:t>质量</w:t>
      </w:r>
      <w:r w:rsidRPr="00152FEB">
        <w:rPr>
          <w:rFonts w:ascii="宋体" w:eastAsia="宋体" w:hAnsi="宋体" w:hint="eastAsia"/>
          <w:sz w:val="28"/>
          <w:szCs w:val="28"/>
        </w:rPr>
        <w:t>管理制度，处置重大</w:t>
      </w:r>
      <w:r w:rsidR="006A47DB">
        <w:rPr>
          <w:rFonts w:ascii="宋体" w:eastAsia="宋体" w:hAnsi="宋体" w:hint="eastAsia"/>
          <w:sz w:val="28"/>
          <w:szCs w:val="28"/>
        </w:rPr>
        <w:t>质量</w:t>
      </w:r>
      <w:r w:rsidRPr="00152FEB">
        <w:rPr>
          <w:rFonts w:ascii="宋体" w:eastAsia="宋体" w:hAnsi="宋体" w:hint="eastAsia"/>
          <w:sz w:val="28"/>
          <w:szCs w:val="28"/>
        </w:rPr>
        <w:t>事故，对整体</w:t>
      </w:r>
      <w:r w:rsidR="006A47DB">
        <w:rPr>
          <w:rFonts w:ascii="宋体" w:eastAsia="宋体" w:hAnsi="宋体" w:hint="eastAsia"/>
          <w:sz w:val="28"/>
          <w:szCs w:val="28"/>
        </w:rPr>
        <w:t>质量</w:t>
      </w:r>
      <w:r w:rsidRPr="00152FEB">
        <w:rPr>
          <w:rFonts w:ascii="宋体" w:eastAsia="宋体" w:hAnsi="宋体" w:hint="eastAsia"/>
          <w:sz w:val="28"/>
          <w:szCs w:val="28"/>
        </w:rPr>
        <w:t>结果负总责，</w:t>
      </w:r>
    </w:p>
    <w:p w14:paraId="085B4470" w14:textId="77777777" w:rsidR="00A67CF8" w:rsidRPr="00152FEB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2.总工程师:质量技术总负责人，牵头搭建、维护质量保证体系，审定技术标准、工艺方案，统筹解决各类技术质量问题，监督各专业岗位履职;</w:t>
      </w:r>
    </w:p>
    <w:p w14:paraId="305D2659" w14:textId="77777777" w:rsidR="00A67CF8" w:rsidRPr="00152FEB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3.审核技术负责人:负责质量体系文件审核、流程合</w:t>
      </w:r>
      <w:proofErr w:type="gramStart"/>
      <w:r w:rsidRPr="00152FEB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152FEB">
        <w:rPr>
          <w:rFonts w:ascii="宋体" w:eastAsia="宋体" w:hAnsi="宋体" w:hint="eastAsia"/>
          <w:sz w:val="28"/>
          <w:szCs w:val="28"/>
        </w:rPr>
        <w:t>核查、质量内审、问题整改跟踪、全过程技术合</w:t>
      </w:r>
      <w:proofErr w:type="gramStart"/>
      <w:r w:rsidRPr="00152FEB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152FEB">
        <w:rPr>
          <w:rFonts w:ascii="宋体" w:eastAsia="宋体" w:hAnsi="宋体" w:hint="eastAsia"/>
          <w:sz w:val="28"/>
          <w:szCs w:val="28"/>
        </w:rPr>
        <w:t>管控;</w:t>
      </w:r>
    </w:p>
    <w:p w14:paraId="0094FDE0" w14:textId="77777777" w:rsidR="00A67CF8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sz w:val="28"/>
          <w:szCs w:val="28"/>
        </w:rPr>
        <w:t>4.技术检测及各专业负责人:分别承担原材料、半成品、成品、工序节点检测工作，落实专业领域工艺执行、质量自检、数据留存、</w:t>
      </w:r>
      <w:r w:rsidRPr="00152FEB">
        <w:rPr>
          <w:rFonts w:ascii="宋体" w:eastAsia="宋体" w:hAnsi="宋体" w:hint="eastAsia"/>
          <w:sz w:val="28"/>
          <w:szCs w:val="28"/>
        </w:rPr>
        <w:lastRenderedPageBreak/>
        <w:t>隐患上报等工作。</w:t>
      </w:r>
    </w:p>
    <w:p w14:paraId="6EDC302C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第三章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人员持证上岗管理规定</w:t>
      </w:r>
    </w:p>
    <w:p w14:paraId="1030F1DD" w14:textId="631DA3BA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A47DB">
        <w:rPr>
          <w:rFonts w:ascii="宋体" w:eastAsia="宋体" w:hAnsi="宋体" w:hint="eastAsia"/>
          <w:b/>
          <w:bCs/>
          <w:sz w:val="28"/>
          <w:szCs w:val="28"/>
        </w:rPr>
        <w:t>四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持证上岗硬性规定</w:t>
      </w:r>
    </w:p>
    <w:p w14:paraId="40BB5D43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公司所有在岗技术干部、技术工人，在开展技术管理、现场操作、工序作业、设备操作等工作期间，必须持本岗位对应有效资格证书上岗，严禁无证、证书过期、证书范围不符人员独立开展相关作业及管理工作。</w:t>
      </w:r>
    </w:p>
    <w:p w14:paraId="6EF5B318" w14:textId="55C2F4C3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A47DB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资质管理要求</w:t>
      </w:r>
    </w:p>
    <w:p w14:paraId="62E4A52A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1.行政人事部联合总工程师办公室建立人员</w:t>
      </w:r>
      <w:proofErr w:type="gramStart"/>
      <w:r w:rsidRPr="006B1453">
        <w:rPr>
          <w:rFonts w:ascii="宋体" w:eastAsia="宋体" w:hAnsi="宋体" w:hint="eastAsia"/>
          <w:sz w:val="28"/>
          <w:szCs w:val="28"/>
        </w:rPr>
        <w:t>资质台</w:t>
      </w:r>
      <w:proofErr w:type="gramEnd"/>
      <w:r w:rsidRPr="006B1453">
        <w:rPr>
          <w:rFonts w:ascii="宋体" w:eastAsia="宋体" w:hAnsi="宋体" w:hint="eastAsia"/>
          <w:sz w:val="28"/>
          <w:szCs w:val="28"/>
        </w:rPr>
        <w:t>账，统一登记各类职业资格证、技能等级证、特种作业证、检验检测证书信息，标注证书有效期;</w:t>
      </w:r>
    </w:p>
    <w:p w14:paraId="78A1296D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2.证书到期前统一组织继续教育、复审换证工作，未完成复审换证人员暂停上岗资格;</w:t>
      </w:r>
    </w:p>
    <w:p w14:paraId="59BF2D63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3.各专业负责人为本部门持证上岗管理第一责任人，每日核查在岗人员持证情况，发现违规立即制止并上报总工程师。</w:t>
      </w:r>
    </w:p>
    <w:p w14:paraId="163D134C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第四章 监督与考核</w:t>
      </w:r>
    </w:p>
    <w:p w14:paraId="4174754F" w14:textId="02037330" w:rsidR="00A67CF8" w:rsidRDefault="00A67CF8" w:rsidP="006A47DB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A47DB">
        <w:rPr>
          <w:rFonts w:ascii="宋体" w:eastAsia="宋体" w:hAnsi="宋体" w:hint="eastAsia"/>
          <w:b/>
          <w:bCs/>
          <w:sz w:val="28"/>
          <w:szCs w:val="28"/>
        </w:rPr>
        <w:t>六</w:t>
      </w:r>
      <w:r w:rsidRPr="00152FEB">
        <w:rPr>
          <w:rFonts w:ascii="宋体" w:eastAsia="宋体" w:hAnsi="宋体" w:hint="eastAsia"/>
          <w:b/>
          <w:bCs/>
          <w:sz w:val="28"/>
          <w:szCs w:val="28"/>
        </w:rPr>
        <w:t xml:space="preserve">条 </w:t>
      </w:r>
      <w:r w:rsidRPr="00A73F3A">
        <w:rPr>
          <w:rFonts w:ascii="宋体" w:eastAsia="宋体" w:hAnsi="宋体" w:hint="eastAsia"/>
          <w:sz w:val="28"/>
          <w:szCs w:val="28"/>
        </w:rPr>
        <w:t>质量保证体系各岗位人员须严格履行质量职责，逐级落实质量责任，出现质量管控缺位、履职不到位的，依规追究责任。</w:t>
      </w:r>
    </w:p>
    <w:p w14:paraId="2BC53403" w14:textId="1452EA19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A47DB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Pr="00152FEB">
        <w:rPr>
          <w:rFonts w:ascii="宋体" w:eastAsia="宋体" w:hAnsi="宋体" w:hint="eastAsia"/>
          <w:b/>
          <w:bCs/>
          <w:sz w:val="28"/>
          <w:szCs w:val="28"/>
        </w:rPr>
        <w:t>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A73F3A">
        <w:rPr>
          <w:rFonts w:ascii="宋体" w:eastAsia="宋体" w:hAnsi="宋体" w:hint="eastAsia"/>
          <w:sz w:val="28"/>
          <w:szCs w:val="28"/>
        </w:rPr>
        <w:t>持证上岗执行情况纳入员工日常绩效考核、岗位考评，违规上岗行为予以通报及相应处罚。</w:t>
      </w:r>
    </w:p>
    <w:p w14:paraId="47692889" w14:textId="77777777" w:rsidR="00A67CF8" w:rsidRPr="00152FEB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第五章 附则</w:t>
      </w:r>
    </w:p>
    <w:p w14:paraId="2844FA9E" w14:textId="2655DBEB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A47DB">
        <w:rPr>
          <w:rFonts w:ascii="宋体" w:eastAsia="宋体" w:hAnsi="宋体" w:hint="eastAsia"/>
          <w:b/>
          <w:bCs/>
          <w:sz w:val="28"/>
          <w:szCs w:val="28"/>
        </w:rPr>
        <w:t>八</w:t>
      </w:r>
      <w:r w:rsidRPr="00152FEB">
        <w:rPr>
          <w:rFonts w:ascii="宋体" w:eastAsia="宋体" w:hAnsi="宋体" w:hint="eastAsia"/>
          <w:b/>
          <w:bCs/>
          <w:sz w:val="28"/>
          <w:szCs w:val="28"/>
        </w:rPr>
        <w:t>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A73F3A">
        <w:rPr>
          <w:rFonts w:ascii="宋体" w:eastAsia="宋体" w:hAnsi="宋体" w:hint="eastAsia"/>
          <w:sz w:val="28"/>
          <w:szCs w:val="28"/>
        </w:rPr>
        <w:t>本制度由公司质量部、技术部共同负责解释。</w:t>
      </w:r>
    </w:p>
    <w:p w14:paraId="0E319C55" w14:textId="79F846E4" w:rsidR="00682183" w:rsidRPr="005A090E" w:rsidRDefault="00A67CF8" w:rsidP="00627C9B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152FEB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6A47DB">
        <w:rPr>
          <w:rFonts w:ascii="宋体" w:eastAsia="宋体" w:hAnsi="宋体" w:hint="eastAsia"/>
          <w:b/>
          <w:bCs/>
          <w:sz w:val="28"/>
          <w:szCs w:val="28"/>
        </w:rPr>
        <w:t>九</w:t>
      </w:r>
      <w:r w:rsidRPr="00152FEB">
        <w:rPr>
          <w:rFonts w:ascii="宋体" w:eastAsia="宋体" w:hAnsi="宋体" w:hint="eastAsia"/>
          <w:b/>
          <w:bCs/>
          <w:sz w:val="28"/>
          <w:szCs w:val="28"/>
        </w:rPr>
        <w:t>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A73F3A">
        <w:rPr>
          <w:rFonts w:ascii="宋体" w:eastAsia="宋体" w:hAnsi="宋体" w:hint="eastAsia"/>
          <w:sz w:val="28"/>
          <w:szCs w:val="28"/>
        </w:rPr>
        <w:t>本制度自发布之日起正式执行</w:t>
      </w:r>
      <w:r w:rsidR="00682183" w:rsidRPr="005A090E">
        <w:rPr>
          <w:rFonts w:ascii="宋体" w:eastAsia="宋体" w:hAnsi="宋体"/>
          <w:sz w:val="28"/>
          <w:szCs w:val="28"/>
        </w:rPr>
        <w:t>。</w:t>
      </w: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4015" w14:textId="77777777" w:rsidR="00730C2C" w:rsidRDefault="00730C2C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05EF60" w14:textId="77777777" w:rsidR="00730C2C" w:rsidRDefault="00730C2C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BF36" w14:textId="77777777" w:rsidR="00730C2C" w:rsidRDefault="00730C2C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258D41" w14:textId="77777777" w:rsidR="00730C2C" w:rsidRDefault="00730C2C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A090E"/>
    <w:rsid w:val="00627C9B"/>
    <w:rsid w:val="00642AE8"/>
    <w:rsid w:val="00682183"/>
    <w:rsid w:val="006A47DB"/>
    <w:rsid w:val="00730C2C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D17718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2026-06-12T12:53:00Z</dcterms:modified>
</cp:coreProperties>
</file>